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6D86" w14:textId="5B5DF460" w:rsidR="00674AFE" w:rsidRDefault="00674AFE" w:rsidP="00D33A77">
      <w:pPr>
        <w:shd w:val="clear" w:color="auto" w:fill="FFFFFF"/>
        <w:rPr>
          <w:rFonts w:ascii="Sabon Next LT" w:eastAsia="Times New Roman" w:hAnsi="Sabon Next LT" w:cs="Sabon Next LT"/>
          <w:b/>
          <w:bCs/>
          <w:color w:val="222222"/>
          <w:kern w:val="0"/>
          <w:lang w:val="en-GB"/>
          <w14:ligatures w14:val="none"/>
        </w:rPr>
      </w:pPr>
      <w:r>
        <w:rPr>
          <w:rFonts w:ascii="Sabon Next LT" w:eastAsia="Times New Roman" w:hAnsi="Sabon Next LT" w:cs="Sabon Next LT"/>
          <w:b/>
          <w:bCs/>
          <w:color w:val="222222"/>
          <w:kern w:val="0"/>
          <w:lang w:val="en-GB"/>
          <w14:ligatures w14:val="none"/>
        </w:rPr>
        <w:t>Pilgrimage Through Gothic France Selected Bibliographies</w:t>
      </w:r>
    </w:p>
    <w:p w14:paraId="0740CEF4" w14:textId="77777777" w:rsidR="00D33A77" w:rsidRPr="00674AFE" w:rsidRDefault="00D33A77" w:rsidP="00D33A77">
      <w:pPr>
        <w:shd w:val="clear" w:color="auto" w:fill="FFFFFF"/>
        <w:rPr>
          <w:rFonts w:ascii="Sabon Next LT" w:eastAsia="Times New Roman" w:hAnsi="Sabon Next LT" w:cs="Sabon Next LT"/>
          <w:color w:val="222222"/>
          <w:kern w:val="0"/>
          <w14:ligatures w14:val="none"/>
        </w:rPr>
      </w:pPr>
      <w:r w:rsidRPr="00674AFE">
        <w:rPr>
          <w:rFonts w:ascii="Sabon Next LT" w:eastAsia="Times New Roman" w:hAnsi="Sabon Next LT" w:cs="Sabon Next LT"/>
          <w:b/>
          <w:bCs/>
          <w:color w:val="222222"/>
          <w:kern w:val="0"/>
          <w:lang w:val="en-US"/>
          <w14:ligatures w14:val="none"/>
        </w:rPr>
        <w:t> </w:t>
      </w:r>
    </w:p>
    <w:p w14:paraId="5C502B46" w14:textId="77777777" w:rsidR="00D33A77" w:rsidRPr="00674AFE" w:rsidRDefault="00D33A77" w:rsidP="00D33A77">
      <w:pPr>
        <w:shd w:val="clear" w:color="auto" w:fill="FFFFFF"/>
        <w:spacing w:after="100" w:afterAutospacing="1"/>
        <w:outlineLvl w:val="0"/>
        <w:rPr>
          <w:rFonts w:ascii="Sabon Next LT" w:eastAsia="Times New Roman" w:hAnsi="Sabon Next LT" w:cs="Sabon Next LT"/>
          <w:b/>
          <w:bCs/>
          <w:color w:val="222222"/>
          <w:kern w:val="36"/>
          <w14:ligatures w14:val="none"/>
        </w:rPr>
      </w:pPr>
      <w:r w:rsidRPr="00674AFE">
        <w:rPr>
          <w:rFonts w:ascii="Sabon Next LT" w:eastAsia="Times New Roman" w:hAnsi="Sabon Next LT" w:cs="Sabon Next LT"/>
          <w:b/>
          <w:bCs/>
          <w:color w:val="000000"/>
          <w:kern w:val="36"/>
          <w:lang w:val="en-US"/>
          <w14:ligatures w14:val="none"/>
        </w:rPr>
        <w:t>Ball, Philip, </w:t>
      </w:r>
      <w:r w:rsidRPr="00674AFE">
        <w:rPr>
          <w:rFonts w:ascii="Sabon Next LT" w:eastAsia="Times New Roman" w:hAnsi="Sabon Next LT" w:cs="Sabon Next LT"/>
          <w:color w:val="0F1111"/>
          <w:kern w:val="36"/>
          <w:lang w:val="en-US"/>
          <w14:ligatures w14:val="none"/>
        </w:rPr>
        <w:t>Universe of Stone: Chartres Cathedral and the Triumph of the Medieval Mind, HarperCollins, 2008</w:t>
      </w:r>
    </w:p>
    <w:p w14:paraId="0A9904F5" w14:textId="7628C582" w:rsidR="00D33A77" w:rsidRPr="00674AFE" w:rsidRDefault="00D33A77" w:rsidP="00D33A77">
      <w:pPr>
        <w:shd w:val="clear" w:color="auto" w:fill="FFFFFF"/>
        <w:spacing w:after="100" w:afterAutospacing="1"/>
        <w:outlineLvl w:val="0"/>
        <w:rPr>
          <w:rFonts w:ascii="Sabon Next LT" w:eastAsia="Times New Roman" w:hAnsi="Sabon Next LT" w:cs="Sabon Next LT"/>
          <w:b/>
          <w:bCs/>
          <w:color w:val="222222"/>
          <w:kern w:val="36"/>
          <w14:ligatures w14:val="none"/>
        </w:rPr>
      </w:pPr>
      <w:r w:rsidRPr="00674AFE">
        <w:rPr>
          <w:rFonts w:ascii="Sabon Next LT" w:eastAsia="Times New Roman" w:hAnsi="Sabon Next LT" w:cs="Sabon Next LT"/>
          <w:b/>
          <w:bCs/>
          <w:color w:val="0F1111"/>
          <w:kern w:val="36"/>
          <w:lang w:val="en-US"/>
          <w14:ligatures w14:val="none"/>
        </w:rPr>
        <w:t>Camille, Michael, </w:t>
      </w:r>
      <w:r w:rsidRPr="00674AFE">
        <w:rPr>
          <w:rFonts w:ascii="Sabon Next LT" w:eastAsia="Times New Roman" w:hAnsi="Sabon Next LT" w:cs="Sabon Next LT"/>
          <w:color w:val="0F1111"/>
          <w:kern w:val="36"/>
          <w:lang w:val="en-US"/>
          <w14:ligatures w14:val="none"/>
        </w:rPr>
        <w:t>Gothic Art: Glorious Visions, Pearson</w:t>
      </w:r>
      <w:r w:rsidR="00674AFE" w:rsidRPr="00674AFE">
        <w:rPr>
          <w:rFonts w:ascii="Sabon Next LT" w:eastAsia="Times New Roman" w:hAnsi="Sabon Next LT" w:cs="Sabon Next LT"/>
          <w:color w:val="0F1111"/>
          <w:kern w:val="36"/>
          <w:lang w:val="en-US"/>
          <w14:ligatures w14:val="none"/>
        </w:rPr>
        <w:t>,</w:t>
      </w:r>
      <w:r w:rsidRPr="00674AFE">
        <w:rPr>
          <w:rFonts w:ascii="Sabon Next LT" w:eastAsia="Times New Roman" w:hAnsi="Sabon Next LT" w:cs="Sabon Next LT"/>
          <w:color w:val="0F1111"/>
          <w:kern w:val="36"/>
          <w:lang w:val="en-US"/>
          <w14:ligatures w14:val="none"/>
        </w:rPr>
        <w:t xml:space="preserve"> 2003</w:t>
      </w:r>
    </w:p>
    <w:p w14:paraId="2B5FED64" w14:textId="318BF35A" w:rsidR="00D33A77" w:rsidRPr="00674AFE" w:rsidRDefault="00D33A77" w:rsidP="00D33A77">
      <w:pPr>
        <w:shd w:val="clear" w:color="auto" w:fill="FFFFFF"/>
        <w:spacing w:after="100" w:afterAutospacing="1"/>
        <w:outlineLvl w:val="0"/>
        <w:rPr>
          <w:rFonts w:ascii="Sabon Next LT" w:eastAsia="Times New Roman" w:hAnsi="Sabon Next LT" w:cs="Sabon Next LT"/>
          <w:b/>
          <w:bCs/>
          <w:color w:val="222222"/>
          <w:kern w:val="36"/>
          <w14:ligatures w14:val="none"/>
        </w:rPr>
      </w:pPr>
      <w:r w:rsidRPr="00674AFE">
        <w:rPr>
          <w:rFonts w:ascii="Sabon Next LT" w:eastAsia="Times New Roman" w:hAnsi="Sabon Next LT" w:cs="Sabon Next LT"/>
          <w:b/>
          <w:bCs/>
          <w:color w:val="0F1111"/>
          <w:kern w:val="36"/>
          <w:lang w:val="en-US"/>
          <w14:ligatures w14:val="none"/>
        </w:rPr>
        <w:t>Duby, Georges</w:t>
      </w:r>
      <w:r w:rsidRPr="00674AFE">
        <w:rPr>
          <w:rFonts w:ascii="Sabon Next LT" w:eastAsia="Times New Roman" w:hAnsi="Sabon Next LT" w:cs="Sabon Next LT"/>
          <w:color w:val="0F1111"/>
          <w:kern w:val="36"/>
          <w:lang w:val="en-US"/>
          <w14:ligatures w14:val="none"/>
        </w:rPr>
        <w:t>, The Age of the Cathedrals: Art and Society, 980-1420, University of Chicago Press</w:t>
      </w:r>
      <w:r w:rsidR="00674AFE" w:rsidRPr="00674AFE">
        <w:rPr>
          <w:rFonts w:ascii="Sabon Next LT" w:eastAsia="Times New Roman" w:hAnsi="Sabon Next LT" w:cs="Sabon Next LT"/>
          <w:color w:val="0F1111"/>
          <w:kern w:val="36"/>
          <w:lang w:val="en-US"/>
          <w14:ligatures w14:val="none"/>
        </w:rPr>
        <w:t>, 1983</w:t>
      </w:r>
    </w:p>
    <w:p w14:paraId="1A22EC9F" w14:textId="61038807" w:rsidR="00D33A77" w:rsidRPr="00674AFE" w:rsidRDefault="00D33A77" w:rsidP="00D33A77">
      <w:pPr>
        <w:shd w:val="clear" w:color="auto" w:fill="FFFFFF"/>
        <w:spacing w:after="100" w:afterAutospacing="1"/>
        <w:outlineLvl w:val="0"/>
        <w:rPr>
          <w:rFonts w:ascii="Sabon Next LT" w:eastAsia="Times New Roman" w:hAnsi="Sabon Next LT" w:cs="Sabon Next LT"/>
          <w:b/>
          <w:bCs/>
          <w:color w:val="222222"/>
          <w:kern w:val="36"/>
          <w14:ligatures w14:val="none"/>
        </w:rPr>
      </w:pPr>
      <w:proofErr w:type="spellStart"/>
      <w:r w:rsidRPr="00674AFE">
        <w:rPr>
          <w:rFonts w:ascii="Sabon Next LT" w:eastAsia="Times New Roman" w:hAnsi="Sabon Next LT" w:cs="Sabon Next LT"/>
          <w:b/>
          <w:bCs/>
          <w:color w:val="000000"/>
          <w:kern w:val="36"/>
          <w:lang w:val="en-US"/>
          <w14:ligatures w14:val="none"/>
        </w:rPr>
        <w:t>Erlande</w:t>
      </w:r>
      <w:proofErr w:type="spellEnd"/>
      <w:r w:rsidRPr="00674AFE">
        <w:rPr>
          <w:rFonts w:ascii="Sabon Next LT" w:eastAsia="Times New Roman" w:hAnsi="Sabon Next LT" w:cs="Sabon Next LT"/>
          <w:b/>
          <w:bCs/>
          <w:color w:val="000000"/>
          <w:kern w:val="36"/>
          <w:lang w:val="en-US"/>
          <w14:ligatures w14:val="none"/>
        </w:rPr>
        <w:t>-Brandenburg, Alain</w:t>
      </w:r>
      <w:r w:rsidRPr="00674AFE">
        <w:rPr>
          <w:rFonts w:ascii="Sabon Next LT" w:eastAsia="Times New Roman" w:hAnsi="Sabon Next LT" w:cs="Sabon Next LT"/>
          <w:color w:val="000000"/>
          <w:kern w:val="36"/>
          <w:lang w:val="en-US"/>
          <w14:ligatures w14:val="none"/>
        </w:rPr>
        <w:t>, The </w:t>
      </w:r>
      <w:r w:rsidRPr="00674AFE">
        <w:rPr>
          <w:rFonts w:ascii="Sabon Next LT" w:eastAsia="Times New Roman" w:hAnsi="Sabon Next LT" w:cs="Sabon Next LT"/>
          <w:color w:val="0F1111"/>
          <w:kern w:val="36"/>
          <w:lang w:val="en-US"/>
          <w14:ligatures w14:val="none"/>
        </w:rPr>
        <w:t>Cathedral: The Social and Architectural Dynamics of Construction, Cambridge University Press, 1994 (or other book about Gothic Architecture by this author)</w:t>
      </w:r>
    </w:p>
    <w:p w14:paraId="034587AA" w14:textId="3E4B11D2" w:rsidR="00674AFE" w:rsidRDefault="00674AFE" w:rsidP="00674AFE">
      <w:pPr>
        <w:pStyle w:val="PlainText"/>
        <w:rPr>
          <w:rFonts w:ascii="Sabon Next LT" w:hAnsi="Sabon Next LT" w:cs="Sabon Next LT"/>
          <w:sz w:val="24"/>
          <w:szCs w:val="24"/>
        </w:rPr>
      </w:pPr>
      <w:r w:rsidRPr="00674AFE">
        <w:rPr>
          <w:rFonts w:ascii="Sabon Next LT" w:hAnsi="Sabon Next LT" w:cs="Sabon Next LT"/>
          <w:b/>
          <w:bCs/>
          <w:sz w:val="24"/>
          <w:szCs w:val="24"/>
        </w:rPr>
        <w:t>Marriott, Leo and Simon Forty</w:t>
      </w:r>
      <w:r w:rsidRPr="00674AFE">
        <w:rPr>
          <w:rFonts w:ascii="Sabon Next LT" w:hAnsi="Sabon Next LT" w:cs="Sabon Next LT"/>
          <w:sz w:val="24"/>
          <w:szCs w:val="24"/>
        </w:rPr>
        <w:t>, The Normandy Battlefields: D-Day and the Bridgehead. Casemate, 2014</w:t>
      </w:r>
    </w:p>
    <w:p w14:paraId="2E5E6B06" w14:textId="77777777" w:rsidR="00674AFE" w:rsidRPr="00674AFE" w:rsidRDefault="00674AFE" w:rsidP="00674AFE">
      <w:pPr>
        <w:pStyle w:val="PlainText"/>
        <w:rPr>
          <w:rFonts w:ascii="Sabon Next LT" w:hAnsi="Sabon Next LT" w:cs="Sabon Next LT"/>
          <w:sz w:val="24"/>
          <w:szCs w:val="24"/>
        </w:rPr>
      </w:pPr>
    </w:p>
    <w:p w14:paraId="48DC5AB1" w14:textId="6BAA6730" w:rsidR="00D33A77" w:rsidRPr="00674AFE" w:rsidRDefault="00D33A77" w:rsidP="00D33A77">
      <w:pPr>
        <w:shd w:val="clear" w:color="auto" w:fill="FFFFFF"/>
        <w:spacing w:after="100" w:afterAutospacing="1"/>
        <w:outlineLvl w:val="0"/>
        <w:rPr>
          <w:rFonts w:ascii="Sabon Next LT" w:eastAsia="Times New Roman" w:hAnsi="Sabon Next LT" w:cs="Sabon Next LT"/>
          <w:b/>
          <w:bCs/>
          <w:color w:val="222222"/>
          <w:kern w:val="36"/>
          <w14:ligatures w14:val="none"/>
        </w:rPr>
      </w:pPr>
      <w:r w:rsidRPr="00674AFE">
        <w:rPr>
          <w:rFonts w:ascii="Sabon Next LT" w:eastAsia="Times New Roman" w:hAnsi="Sabon Next LT" w:cs="Sabon Next LT"/>
          <w:b/>
          <w:bCs/>
          <w:color w:val="0F1111"/>
          <w:kern w:val="36"/>
          <w:lang w:val="en-US"/>
          <w14:ligatures w14:val="none"/>
        </w:rPr>
        <w:t>Nicholas, David</w:t>
      </w:r>
      <w:r w:rsidRPr="00674AFE">
        <w:rPr>
          <w:rFonts w:ascii="Sabon Next LT" w:eastAsia="Times New Roman" w:hAnsi="Sabon Next LT" w:cs="Sabon Next LT"/>
          <w:color w:val="0F1111"/>
          <w:kern w:val="36"/>
          <w:lang w:val="en-US"/>
          <w14:ligatures w14:val="none"/>
        </w:rPr>
        <w:t>, The Growth of the Medieval city, Routledge, 2014</w:t>
      </w:r>
    </w:p>
    <w:p w14:paraId="698BB08B" w14:textId="773CA130" w:rsidR="00674AFE" w:rsidRPr="00674AFE" w:rsidRDefault="00D33A77" w:rsidP="00674AFE">
      <w:pPr>
        <w:shd w:val="clear" w:color="auto" w:fill="FFFFFF"/>
        <w:spacing w:after="100" w:afterAutospacing="1"/>
        <w:outlineLvl w:val="0"/>
        <w:rPr>
          <w:rFonts w:ascii="Sabon Next LT" w:eastAsia="Times New Roman" w:hAnsi="Sabon Next LT" w:cs="Sabon Next LT"/>
          <w:b/>
          <w:bCs/>
          <w:color w:val="222222"/>
          <w:kern w:val="36"/>
          <w14:ligatures w14:val="none"/>
        </w:rPr>
      </w:pPr>
      <w:r w:rsidRPr="00674AFE">
        <w:rPr>
          <w:rFonts w:ascii="Sabon Next LT" w:eastAsia="Times New Roman" w:hAnsi="Sabon Next LT" w:cs="Sabon Next LT"/>
          <w:b/>
          <w:bCs/>
          <w:color w:val="0F1111"/>
          <w:kern w:val="36"/>
          <w:lang w:val="en-US"/>
          <w14:ligatures w14:val="none"/>
        </w:rPr>
        <w:t>Scott, Robert</w:t>
      </w:r>
      <w:r w:rsidRPr="00674AFE">
        <w:rPr>
          <w:rFonts w:ascii="Sabon Next LT" w:eastAsia="Times New Roman" w:hAnsi="Sabon Next LT" w:cs="Sabon Next LT"/>
          <w:color w:val="0F1111"/>
          <w:kern w:val="36"/>
          <w:lang w:val="en-US"/>
          <w14:ligatures w14:val="none"/>
        </w:rPr>
        <w:t>, The Gothic Enterprise: A guide to Understanding the Medieval Cathedral, University of California Press, 2003</w:t>
      </w:r>
    </w:p>
    <w:p w14:paraId="2F00AC93" w14:textId="07F25162" w:rsidR="00674AFE" w:rsidRPr="00674AFE" w:rsidRDefault="00674AFE" w:rsidP="00674AFE">
      <w:pPr>
        <w:pStyle w:val="PlainText"/>
        <w:rPr>
          <w:rFonts w:ascii="Sabon Next LT" w:hAnsi="Sabon Next LT" w:cs="Sabon Next LT"/>
          <w:sz w:val="24"/>
          <w:szCs w:val="24"/>
        </w:rPr>
      </w:pPr>
      <w:r w:rsidRPr="00674AFE">
        <w:rPr>
          <w:rFonts w:ascii="Sabon Next LT" w:hAnsi="Sabon Next LT" w:cs="Sabon Next LT"/>
          <w:b/>
          <w:bCs/>
          <w:sz w:val="24"/>
          <w:szCs w:val="24"/>
        </w:rPr>
        <w:t>Whitley</w:t>
      </w:r>
      <w:r w:rsidRPr="00674AFE">
        <w:rPr>
          <w:rFonts w:ascii="Sabon Next LT" w:hAnsi="Sabon Next LT" w:cs="Sabon Next LT"/>
          <w:b/>
          <w:bCs/>
          <w:sz w:val="24"/>
          <w:szCs w:val="24"/>
        </w:rPr>
        <w:t xml:space="preserve">, </w:t>
      </w:r>
      <w:r w:rsidRPr="00674AFE">
        <w:rPr>
          <w:rFonts w:ascii="Sabon Next LT" w:hAnsi="Sabon Next LT" w:cs="Sabon Next LT"/>
          <w:b/>
          <w:bCs/>
          <w:sz w:val="24"/>
          <w:szCs w:val="24"/>
        </w:rPr>
        <w:t>Robert Frank</w:t>
      </w:r>
      <w:r w:rsidRPr="00674AFE">
        <w:rPr>
          <w:rFonts w:ascii="Sabon Next LT" w:hAnsi="Sabon Next LT" w:cs="Sabon Next LT"/>
          <w:sz w:val="24"/>
          <w:szCs w:val="24"/>
        </w:rPr>
        <w:t>,</w:t>
      </w:r>
      <w:r w:rsidRPr="00674AFE">
        <w:rPr>
          <w:rFonts w:ascii="Sabon Next LT" w:hAnsi="Sabon Next LT" w:cs="Sabon Next LT"/>
          <w:sz w:val="24"/>
          <w:szCs w:val="24"/>
        </w:rPr>
        <w:t xml:space="preserve"> Eisenhower’s Lieutenants: The Campaigns of France and Germany, 1944-45, Indiana University Press, 1981</w:t>
      </w:r>
    </w:p>
    <w:p w14:paraId="44540AEA" w14:textId="77777777" w:rsidR="00D33A77" w:rsidRPr="00674AFE" w:rsidRDefault="00D33A77">
      <w:pPr>
        <w:rPr>
          <w:rFonts w:ascii="Sabon Next LT" w:hAnsi="Sabon Next LT" w:cs="Sabon Next LT"/>
          <w:lang w:val="en-US"/>
        </w:rPr>
      </w:pPr>
    </w:p>
    <w:sectPr w:rsidR="00D33A77" w:rsidRPr="00674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77"/>
    <w:rsid w:val="00396503"/>
    <w:rsid w:val="00674AFE"/>
    <w:rsid w:val="00D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8A53"/>
  <w15:chartTrackingRefBased/>
  <w15:docId w15:val="{897BB334-38AB-2342-A42D-8B11B38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3A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A7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674AFE"/>
    <w:rPr>
      <w:rFonts w:ascii="Calibri" w:eastAsiaTheme="minorHAns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74AFE"/>
    <w:rPr>
      <w:rFonts w:ascii="Calibri" w:eastAsiaTheme="minorHAnsi" w:hAnsi="Calibr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800</Characters>
  <Application>Microsoft Office Word</Application>
  <DocSecurity>0</DocSecurity>
  <Lines>38</Lines>
  <Paragraphs>18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 Seder</dc:creator>
  <cp:keywords/>
  <dc:description/>
  <cp:lastModifiedBy>Victoria Elie</cp:lastModifiedBy>
  <cp:revision>3</cp:revision>
  <dcterms:created xsi:type="dcterms:W3CDTF">2024-01-24T15:45:00Z</dcterms:created>
  <dcterms:modified xsi:type="dcterms:W3CDTF">2024-01-24T15:51:00Z</dcterms:modified>
</cp:coreProperties>
</file>